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A8187" w14:textId="09EFFD7F" w:rsidR="009B7A07" w:rsidRPr="002A5ECF" w:rsidRDefault="009B7A07" w:rsidP="00A911D3">
      <w:pPr>
        <w:pStyle w:val="Header"/>
        <w:tabs>
          <w:tab w:val="clear" w:pos="4320"/>
          <w:tab w:val="clear" w:pos="8640"/>
        </w:tabs>
        <w:spacing w:after="120"/>
        <w:ind w:left="-720" w:right="-720"/>
        <w:jc w:val="center"/>
        <w:rPr>
          <w:rFonts w:ascii="Adobe Caslon Pro Bold" w:hAnsi="Adobe Caslon Pro Bold"/>
          <w:sz w:val="36"/>
          <w:szCs w:val="36"/>
        </w:rPr>
      </w:pPr>
      <w:r w:rsidRPr="002A5ECF">
        <w:rPr>
          <w:rFonts w:ascii="Adobe Caslon Pro Bold" w:hAnsi="Adobe Caslon Pro Bold"/>
          <w:sz w:val="36"/>
          <w:szCs w:val="36"/>
        </w:rPr>
        <w:t>Rubric to assess argumentative claim, evidence, and attention to audience</w:t>
      </w:r>
    </w:p>
    <w:p w14:paraId="195C8C2C" w14:textId="008E84E3" w:rsidR="006530EF" w:rsidRPr="00212316" w:rsidRDefault="006530EF" w:rsidP="00212316">
      <w:pPr>
        <w:spacing w:after="120"/>
        <w:rPr>
          <w:rFonts w:ascii="Avenir Book" w:hAnsi="Avenir Book" w:cs="Arial"/>
          <w:sz w:val="18"/>
          <w:szCs w:val="18"/>
        </w:rPr>
      </w:pPr>
      <w:r w:rsidRPr="00A004A6">
        <w:rPr>
          <w:rFonts w:ascii="Avenir Heavy" w:hAnsi="Avenir Heavy" w:cs="Arial"/>
          <w:sz w:val="18"/>
          <w:szCs w:val="18"/>
        </w:rPr>
        <w:t xml:space="preserve">CCSS Writing Rubrics, </w:t>
      </w:r>
      <w:r w:rsidRPr="00A004A6">
        <w:rPr>
          <w:rFonts w:ascii="Avenir Black" w:hAnsi="Avenir Black" w:cs="Arial"/>
          <w:sz w:val="18"/>
          <w:szCs w:val="18"/>
        </w:rPr>
        <w:t>Argument</w:t>
      </w:r>
      <w:r w:rsidRPr="00A004A6">
        <w:rPr>
          <w:rFonts w:ascii="Avenir Heavy" w:hAnsi="Avenir Heavy" w:cs="Arial"/>
          <w:sz w:val="18"/>
          <w:szCs w:val="18"/>
        </w:rPr>
        <w:t xml:space="preserve"> (9-10),</w:t>
      </w:r>
      <w:r w:rsidRPr="00A004A6">
        <w:rPr>
          <w:rFonts w:ascii="Avenir Book" w:hAnsi="Avenir Book" w:cs="Arial"/>
          <w:sz w:val="18"/>
          <w:szCs w:val="18"/>
        </w:rPr>
        <w:t xml:space="preserve"> </w:t>
      </w:r>
      <w:r w:rsidRPr="00A004A6">
        <w:rPr>
          <w:rFonts w:ascii="Avenir Book" w:hAnsi="Avenir Book" w:cs="Arial"/>
          <w:i/>
          <w:sz w:val="18"/>
          <w:szCs w:val="18"/>
        </w:rPr>
        <w:t xml:space="preserve">Abbreviated rubric from </w:t>
      </w:r>
      <w:r w:rsidRPr="00A004A6">
        <w:rPr>
          <w:rFonts w:ascii="Avenir Book" w:hAnsi="Avenir Book" w:cs="Arial"/>
          <w:sz w:val="18"/>
          <w:szCs w:val="18"/>
        </w:rPr>
        <w:t>turnitin.com</w:t>
      </w:r>
      <w:r w:rsidR="00A004A6" w:rsidRPr="00A004A6">
        <w:rPr>
          <w:rFonts w:ascii="Avenir Book" w:hAnsi="Avenir Book" w:cs="Arial"/>
          <w:sz w:val="12"/>
          <w:szCs w:val="12"/>
        </w:rPr>
        <w:tab/>
      </w:r>
      <w:r w:rsidR="00A911D3">
        <w:rPr>
          <w:rFonts w:ascii="Avenir Book" w:hAnsi="Avenir Book" w:cs="Arial"/>
          <w:sz w:val="12"/>
          <w:szCs w:val="12"/>
        </w:rPr>
        <w:tab/>
      </w:r>
    </w:p>
    <w:tbl>
      <w:tblPr>
        <w:tblStyle w:val="TableGrid"/>
        <w:tblW w:w="14307" w:type="dxa"/>
        <w:tblLayout w:type="fixed"/>
        <w:tblLook w:val="04A0" w:firstRow="1" w:lastRow="0" w:firstColumn="1" w:lastColumn="0" w:noHBand="0" w:noVBand="1"/>
      </w:tblPr>
      <w:tblGrid>
        <w:gridCol w:w="2718"/>
        <w:gridCol w:w="2186"/>
        <w:gridCol w:w="2224"/>
        <w:gridCol w:w="2250"/>
        <w:gridCol w:w="2448"/>
        <w:gridCol w:w="2481"/>
      </w:tblGrid>
      <w:tr w:rsidR="002A2A9D" w:rsidRPr="001723A4" w14:paraId="68E59EFA" w14:textId="77777777" w:rsidTr="003912AF">
        <w:tc>
          <w:tcPr>
            <w:tcW w:w="2718" w:type="dxa"/>
          </w:tcPr>
          <w:p w14:paraId="0E7A2C7C" w14:textId="77777777" w:rsidR="00422D87" w:rsidRPr="00D776CB" w:rsidRDefault="00422D87" w:rsidP="00D776CB">
            <w:pPr>
              <w:jc w:val="center"/>
              <w:rPr>
                <w:rFonts w:ascii="Avenir Heavy" w:hAnsi="Avenir Heavy" w:cs="Arial"/>
                <w:spacing w:val="-20"/>
                <w:szCs w:val="24"/>
              </w:rPr>
            </w:pPr>
            <w:r w:rsidRPr="00D776CB">
              <w:rPr>
                <w:rFonts w:ascii="Avenir Heavy" w:hAnsi="Avenir Heavy" w:cs="Arial"/>
                <w:spacing w:val="-20"/>
                <w:szCs w:val="24"/>
              </w:rPr>
              <w:t>Description</w:t>
            </w:r>
          </w:p>
        </w:tc>
        <w:tc>
          <w:tcPr>
            <w:tcW w:w="2186" w:type="dxa"/>
          </w:tcPr>
          <w:p w14:paraId="000942E1" w14:textId="77777777" w:rsidR="00422D87" w:rsidRPr="00D776CB" w:rsidRDefault="00422D87" w:rsidP="00D776CB">
            <w:pPr>
              <w:jc w:val="center"/>
              <w:rPr>
                <w:rFonts w:ascii="Avenir Heavy" w:hAnsi="Avenir Heavy" w:cs="Arial"/>
                <w:spacing w:val="-20"/>
                <w:szCs w:val="24"/>
              </w:rPr>
            </w:pPr>
            <w:r w:rsidRPr="00D776CB">
              <w:rPr>
                <w:rFonts w:ascii="Avenir Heavy" w:hAnsi="Avenir Heavy" w:cs="Arial"/>
                <w:spacing w:val="-20"/>
                <w:szCs w:val="24"/>
              </w:rPr>
              <w:t>5 – Exceptional</w:t>
            </w:r>
          </w:p>
        </w:tc>
        <w:tc>
          <w:tcPr>
            <w:tcW w:w="2224" w:type="dxa"/>
          </w:tcPr>
          <w:p w14:paraId="7E575D31" w14:textId="77777777" w:rsidR="00422D87" w:rsidRPr="00D776CB" w:rsidRDefault="00422D87" w:rsidP="00D776CB">
            <w:pPr>
              <w:jc w:val="center"/>
              <w:rPr>
                <w:rFonts w:ascii="Avenir Heavy" w:hAnsi="Avenir Heavy" w:cs="Arial"/>
                <w:spacing w:val="-20"/>
                <w:szCs w:val="24"/>
              </w:rPr>
            </w:pPr>
            <w:r w:rsidRPr="00D776CB">
              <w:rPr>
                <w:rFonts w:ascii="Avenir Heavy" w:hAnsi="Avenir Heavy" w:cs="Arial"/>
                <w:spacing w:val="-20"/>
                <w:szCs w:val="24"/>
              </w:rPr>
              <w:t>4 – Skilled</w:t>
            </w:r>
          </w:p>
        </w:tc>
        <w:tc>
          <w:tcPr>
            <w:tcW w:w="2250" w:type="dxa"/>
          </w:tcPr>
          <w:p w14:paraId="789F2E7D" w14:textId="77777777" w:rsidR="00422D87" w:rsidRPr="00D776CB" w:rsidRDefault="00422D87" w:rsidP="00D776CB">
            <w:pPr>
              <w:jc w:val="center"/>
              <w:rPr>
                <w:rFonts w:ascii="Avenir Heavy" w:hAnsi="Avenir Heavy" w:cs="Arial"/>
                <w:spacing w:val="-20"/>
                <w:szCs w:val="24"/>
              </w:rPr>
            </w:pPr>
            <w:r w:rsidRPr="00D776CB">
              <w:rPr>
                <w:rFonts w:ascii="Avenir Heavy" w:hAnsi="Avenir Heavy" w:cs="Arial"/>
                <w:spacing w:val="-20"/>
                <w:szCs w:val="24"/>
              </w:rPr>
              <w:t>3 – Proficient</w:t>
            </w:r>
          </w:p>
        </w:tc>
        <w:tc>
          <w:tcPr>
            <w:tcW w:w="2448" w:type="dxa"/>
          </w:tcPr>
          <w:p w14:paraId="0DC76B79" w14:textId="77777777" w:rsidR="00422D87" w:rsidRPr="00D776CB" w:rsidRDefault="00422D87" w:rsidP="00D776CB">
            <w:pPr>
              <w:jc w:val="center"/>
              <w:rPr>
                <w:rFonts w:ascii="Avenir Heavy" w:hAnsi="Avenir Heavy" w:cs="Arial"/>
                <w:spacing w:val="-20"/>
                <w:szCs w:val="24"/>
              </w:rPr>
            </w:pPr>
            <w:r w:rsidRPr="00D776CB">
              <w:rPr>
                <w:rFonts w:ascii="Avenir Heavy" w:hAnsi="Avenir Heavy" w:cs="Arial"/>
                <w:spacing w:val="-20"/>
                <w:szCs w:val="24"/>
              </w:rPr>
              <w:t>2 – Developing</w:t>
            </w:r>
          </w:p>
        </w:tc>
        <w:tc>
          <w:tcPr>
            <w:tcW w:w="2481" w:type="dxa"/>
          </w:tcPr>
          <w:p w14:paraId="3672B063" w14:textId="77777777" w:rsidR="00422D87" w:rsidRPr="00D776CB" w:rsidRDefault="00422D87" w:rsidP="00D776CB">
            <w:pPr>
              <w:jc w:val="center"/>
              <w:rPr>
                <w:rFonts w:ascii="Avenir Heavy" w:hAnsi="Avenir Heavy" w:cs="Arial"/>
                <w:spacing w:val="-20"/>
                <w:szCs w:val="24"/>
              </w:rPr>
            </w:pPr>
            <w:r w:rsidRPr="00D776CB">
              <w:rPr>
                <w:rFonts w:ascii="Avenir Heavy" w:hAnsi="Avenir Heavy" w:cs="Arial"/>
                <w:spacing w:val="-20"/>
                <w:szCs w:val="24"/>
              </w:rPr>
              <w:t>1 – Inadequate</w:t>
            </w:r>
          </w:p>
        </w:tc>
      </w:tr>
      <w:tr w:rsidR="002A2A9D" w:rsidRPr="001723A4" w14:paraId="7FDCE585" w14:textId="77777777" w:rsidTr="003912AF">
        <w:tc>
          <w:tcPr>
            <w:tcW w:w="2718" w:type="dxa"/>
          </w:tcPr>
          <w:p w14:paraId="30265D78" w14:textId="4ADC8808" w:rsidR="008B3C67" w:rsidRPr="00D776CB" w:rsidRDefault="008B3C67" w:rsidP="003D6F95">
            <w:pPr>
              <w:spacing w:before="40"/>
              <w:rPr>
                <w:rFonts w:ascii="Avenir Black" w:hAnsi="Avenir Black" w:cs="Arial"/>
                <w:b/>
                <w:bCs/>
                <w:spacing w:val="-22"/>
                <w:szCs w:val="24"/>
              </w:rPr>
            </w:pPr>
            <w:r w:rsidRPr="00D776CB">
              <w:rPr>
                <w:rFonts w:ascii="Avenir Black" w:hAnsi="Avenir Black" w:cs="Arial"/>
                <w:b/>
                <w:bCs/>
                <w:spacing w:val="-22"/>
                <w:szCs w:val="24"/>
              </w:rPr>
              <w:t>Claim/Organization</w:t>
            </w:r>
          </w:p>
          <w:p w14:paraId="21A3D287" w14:textId="77777777" w:rsidR="002A2A9D" w:rsidRPr="008B3FE6" w:rsidRDefault="008B3C67" w:rsidP="009B7A07">
            <w:pPr>
              <w:rPr>
                <w:rFonts w:ascii="Avenir Book" w:hAnsi="Avenir Book" w:cs="Arial"/>
                <w:spacing w:val="-10"/>
                <w:sz w:val="22"/>
                <w:szCs w:val="22"/>
              </w:rPr>
            </w:pPr>
            <w:r w:rsidRPr="008B3FE6">
              <w:rPr>
                <w:rFonts w:ascii="Avenir Book" w:hAnsi="Avenir Book" w:cs="Arial"/>
                <w:spacing w:val="-10"/>
                <w:sz w:val="22"/>
                <w:szCs w:val="22"/>
              </w:rPr>
              <w:t xml:space="preserve">Introduces a clear, arguable claim that can be supported by reasons and evidence </w:t>
            </w:r>
          </w:p>
          <w:p w14:paraId="4C10D4EE" w14:textId="24D05A8A" w:rsidR="00422D87" w:rsidRPr="001723A4" w:rsidRDefault="008B3C67" w:rsidP="009B7A07">
            <w:pPr>
              <w:rPr>
                <w:rFonts w:ascii="Avenir Book" w:hAnsi="Avenir Book" w:cs="Arial"/>
              </w:rPr>
            </w:pPr>
            <w:r w:rsidRPr="008B3FE6">
              <w:rPr>
                <w:rFonts w:ascii="Avenir Book" w:hAnsi="Avenir Book" w:cs="Arial"/>
                <w:spacing w:val="-10"/>
                <w:sz w:val="22"/>
                <w:szCs w:val="22"/>
              </w:rPr>
              <w:t>(WHST.9-10.1a)</w:t>
            </w:r>
          </w:p>
        </w:tc>
        <w:tc>
          <w:tcPr>
            <w:tcW w:w="2186" w:type="dxa"/>
          </w:tcPr>
          <w:p w14:paraId="3CC58ED2" w14:textId="0A4E0FB6" w:rsidR="00422D87" w:rsidRPr="00D36EF1" w:rsidRDefault="0067070E" w:rsidP="003D6F95">
            <w:pPr>
              <w:spacing w:before="40"/>
              <w:rPr>
                <w:rFonts w:ascii="Avenir Book" w:hAnsi="Avenir Book" w:cs="Arial"/>
                <w:sz w:val="18"/>
                <w:szCs w:val="18"/>
              </w:rPr>
            </w:pPr>
            <w:r w:rsidRPr="00D36EF1">
              <w:rPr>
                <w:rFonts w:ascii="Avenir Book" w:hAnsi="Avenir Book" w:cs="Arial"/>
                <w:sz w:val="18"/>
                <w:szCs w:val="18"/>
              </w:rPr>
              <w:t>Stakes a compelling claim that is clearly arguable. Establishes a purposeful position. Carefully crafted structure and organiza</w:t>
            </w:r>
            <w:r w:rsidR="003912AF">
              <w:rPr>
                <w:rFonts w:ascii="Avenir Book" w:hAnsi="Avenir Book" w:cs="Arial"/>
                <w:sz w:val="18"/>
                <w:szCs w:val="18"/>
              </w:rPr>
              <w:t>-</w:t>
            </w:r>
            <w:r w:rsidRPr="00D36EF1">
              <w:rPr>
                <w:rFonts w:ascii="Avenir Book" w:hAnsi="Avenir Book" w:cs="Arial"/>
                <w:sz w:val="18"/>
                <w:szCs w:val="18"/>
              </w:rPr>
              <w:t xml:space="preserve">tion </w:t>
            </w:r>
            <w:r w:rsidR="008D5EF9" w:rsidRPr="00D36EF1">
              <w:rPr>
                <w:rFonts w:ascii="Avenir Book" w:hAnsi="Avenir Book" w:cs="Arial"/>
                <w:sz w:val="18"/>
                <w:szCs w:val="18"/>
              </w:rPr>
              <w:t>support</w:t>
            </w:r>
            <w:r w:rsidRPr="00D36EF1">
              <w:rPr>
                <w:rFonts w:ascii="Avenir Book" w:hAnsi="Avenir Book" w:cs="Arial"/>
                <w:sz w:val="18"/>
                <w:szCs w:val="18"/>
              </w:rPr>
              <w:t xml:space="preserve"> the claim. </w:t>
            </w:r>
          </w:p>
        </w:tc>
        <w:tc>
          <w:tcPr>
            <w:tcW w:w="2224" w:type="dxa"/>
          </w:tcPr>
          <w:p w14:paraId="0204D866" w14:textId="6DAEF5FD" w:rsidR="00422D87" w:rsidRPr="00D36EF1" w:rsidRDefault="008D5EF9" w:rsidP="003D6F95">
            <w:pPr>
              <w:spacing w:before="40"/>
              <w:rPr>
                <w:rFonts w:ascii="Avenir Book" w:hAnsi="Avenir Book" w:cs="Arial"/>
                <w:sz w:val="18"/>
                <w:szCs w:val="18"/>
              </w:rPr>
            </w:pPr>
            <w:r w:rsidRPr="00D36EF1">
              <w:rPr>
                <w:rFonts w:ascii="Avenir Book" w:hAnsi="Avenir Book"/>
                <w:sz w:val="18"/>
                <w:szCs w:val="18"/>
              </w:rPr>
              <w:t xml:space="preserve">Stakes a </w:t>
            </w:r>
            <w:r w:rsidR="000F2E2A">
              <w:rPr>
                <w:rFonts w:ascii="Avenir Book" w:hAnsi="Avenir Book"/>
                <w:sz w:val="18"/>
                <w:szCs w:val="18"/>
              </w:rPr>
              <w:t xml:space="preserve">precise </w:t>
            </w:r>
            <w:r w:rsidRPr="00D36EF1">
              <w:rPr>
                <w:rFonts w:ascii="Avenir Book" w:hAnsi="Avenir Book"/>
                <w:sz w:val="18"/>
                <w:szCs w:val="18"/>
              </w:rPr>
              <w:t xml:space="preserve">claim that is </w:t>
            </w:r>
            <w:r w:rsidR="00F511F4">
              <w:rPr>
                <w:rFonts w:ascii="Avenir Book" w:hAnsi="Avenir Book"/>
                <w:sz w:val="18"/>
                <w:szCs w:val="18"/>
              </w:rPr>
              <w:t xml:space="preserve">clearly </w:t>
            </w:r>
            <w:bookmarkStart w:id="0" w:name="_GoBack"/>
            <w:bookmarkEnd w:id="0"/>
            <w:r w:rsidRPr="00D36EF1">
              <w:rPr>
                <w:rFonts w:ascii="Avenir Book" w:hAnsi="Avenir Book"/>
                <w:sz w:val="18"/>
                <w:szCs w:val="18"/>
              </w:rPr>
              <w:t>arguable. Establishes a</w:t>
            </w:r>
            <w:r w:rsidR="000F2E2A">
              <w:rPr>
                <w:rFonts w:ascii="Avenir Book" w:hAnsi="Avenir Book"/>
                <w:sz w:val="18"/>
                <w:szCs w:val="18"/>
              </w:rPr>
              <w:t>n easily identifiable</w:t>
            </w:r>
            <w:r w:rsidRPr="00D36EF1">
              <w:rPr>
                <w:rFonts w:ascii="Avenir Book" w:hAnsi="Avenir Book"/>
                <w:sz w:val="18"/>
                <w:szCs w:val="18"/>
              </w:rPr>
              <w:t xml:space="preserve"> position. </w:t>
            </w:r>
            <w:r w:rsidR="000F2E2A">
              <w:rPr>
                <w:rFonts w:ascii="Avenir Book" w:hAnsi="Avenir Book"/>
                <w:sz w:val="18"/>
                <w:szCs w:val="18"/>
              </w:rPr>
              <w:t>Effective s</w:t>
            </w:r>
            <w:r w:rsidRPr="00D36EF1">
              <w:rPr>
                <w:rFonts w:ascii="Avenir Book" w:hAnsi="Avenir Book"/>
                <w:sz w:val="18"/>
                <w:szCs w:val="18"/>
              </w:rPr>
              <w:t xml:space="preserve">tructure and organization align with the claim. </w:t>
            </w:r>
          </w:p>
        </w:tc>
        <w:tc>
          <w:tcPr>
            <w:tcW w:w="2250" w:type="dxa"/>
          </w:tcPr>
          <w:p w14:paraId="0EEE66D2" w14:textId="2B849618" w:rsidR="00422D87" w:rsidRPr="00D36EF1" w:rsidRDefault="008B3FE6" w:rsidP="003D6F95">
            <w:pPr>
              <w:spacing w:before="40"/>
              <w:rPr>
                <w:rFonts w:ascii="Avenir Book" w:hAnsi="Avenir Book" w:cs="Arial"/>
                <w:sz w:val="18"/>
                <w:szCs w:val="18"/>
              </w:rPr>
            </w:pPr>
            <w:r w:rsidRPr="00D36EF1">
              <w:rPr>
                <w:rFonts w:ascii="Avenir Book" w:hAnsi="Avenir Book" w:cs="Arial"/>
                <w:sz w:val="18"/>
                <w:szCs w:val="18"/>
              </w:rPr>
              <w:t xml:space="preserve">Stakes </w:t>
            </w:r>
            <w:r w:rsidRPr="00D36EF1">
              <w:rPr>
                <w:rFonts w:ascii="Avenir Book" w:hAnsi="Avenir Book"/>
                <w:sz w:val="18"/>
                <w:szCs w:val="18"/>
              </w:rPr>
              <w:t xml:space="preserve">a claim that is arguable. Establishes a position. Structure and organization align with the claim. </w:t>
            </w:r>
          </w:p>
        </w:tc>
        <w:tc>
          <w:tcPr>
            <w:tcW w:w="2448" w:type="dxa"/>
          </w:tcPr>
          <w:p w14:paraId="6AEB4EBF" w14:textId="23D11D18" w:rsidR="00422D87" w:rsidRPr="00D36EF1" w:rsidRDefault="008B3FE6" w:rsidP="003D6F95">
            <w:pPr>
              <w:spacing w:before="40" w:after="40"/>
              <w:rPr>
                <w:rFonts w:ascii="Avenir Book" w:hAnsi="Avenir Book" w:cs="Arial"/>
                <w:sz w:val="18"/>
                <w:szCs w:val="18"/>
              </w:rPr>
            </w:pPr>
            <w:r w:rsidRPr="00D36EF1">
              <w:rPr>
                <w:rFonts w:ascii="Avenir Book" w:hAnsi="Avenir Book" w:cs="Arial"/>
                <w:sz w:val="18"/>
                <w:szCs w:val="18"/>
              </w:rPr>
              <w:t xml:space="preserve">Contains </w:t>
            </w:r>
            <w:r w:rsidRPr="00D36EF1">
              <w:rPr>
                <w:rFonts w:ascii="Avenir Book" w:hAnsi="Avenir Book"/>
                <w:sz w:val="18"/>
                <w:szCs w:val="18"/>
              </w:rPr>
              <w:t>an unclear or emerging claim. Suggests a vague position. Writing shows attempt a structure and organization to sup</w:t>
            </w:r>
            <w:r w:rsidR="00743584" w:rsidRPr="00D36EF1">
              <w:rPr>
                <w:rFonts w:ascii="Avenir Book" w:hAnsi="Avenir Book"/>
                <w:sz w:val="18"/>
                <w:szCs w:val="18"/>
              </w:rPr>
              <w:t>-</w:t>
            </w:r>
            <w:r w:rsidRPr="00D36EF1">
              <w:rPr>
                <w:rFonts w:ascii="Avenir Book" w:hAnsi="Avenir Book"/>
                <w:sz w:val="18"/>
                <w:szCs w:val="18"/>
              </w:rPr>
              <w:t xml:space="preserve">port the claim; structure may fail to align with claim. </w:t>
            </w:r>
          </w:p>
        </w:tc>
        <w:tc>
          <w:tcPr>
            <w:tcW w:w="2481" w:type="dxa"/>
          </w:tcPr>
          <w:p w14:paraId="6038D8AA" w14:textId="6D74E92D" w:rsidR="00422D87" w:rsidRPr="00D36EF1" w:rsidRDefault="008B3FE6" w:rsidP="003D6F95">
            <w:pPr>
              <w:spacing w:before="40"/>
              <w:rPr>
                <w:rFonts w:ascii="Avenir Book" w:hAnsi="Avenir Book" w:cs="Arial"/>
                <w:sz w:val="18"/>
                <w:szCs w:val="18"/>
              </w:rPr>
            </w:pPr>
            <w:r w:rsidRPr="00D36EF1">
              <w:rPr>
                <w:rFonts w:ascii="Avenir Book" w:hAnsi="Avenir Book" w:cs="Arial"/>
                <w:sz w:val="18"/>
                <w:szCs w:val="18"/>
              </w:rPr>
              <w:t xml:space="preserve">Claim and/or position are </w:t>
            </w:r>
            <w:r w:rsidRPr="00D36EF1">
              <w:rPr>
                <w:rFonts w:ascii="Avenir Book" w:hAnsi="Avenir Book"/>
                <w:sz w:val="18"/>
                <w:szCs w:val="18"/>
              </w:rPr>
              <w:t xml:space="preserve">vague, unidentifiable, or non-existent. Writing shows limited structure and organization. </w:t>
            </w:r>
          </w:p>
        </w:tc>
      </w:tr>
      <w:tr w:rsidR="002A2A9D" w:rsidRPr="001723A4" w14:paraId="3A90CF6D" w14:textId="77777777" w:rsidTr="003912AF">
        <w:tc>
          <w:tcPr>
            <w:tcW w:w="2718" w:type="dxa"/>
          </w:tcPr>
          <w:p w14:paraId="0000E500" w14:textId="36DF5B20" w:rsidR="000E2638" w:rsidRPr="00BC5A69" w:rsidRDefault="00FF3B88" w:rsidP="00B54474">
            <w:pPr>
              <w:spacing w:before="60"/>
              <w:rPr>
                <w:rFonts w:ascii="Avenir Black" w:hAnsi="Avenir Black" w:cs="Arial"/>
                <w:b/>
                <w:bCs/>
                <w:spacing w:val="-28"/>
                <w:szCs w:val="24"/>
              </w:rPr>
            </w:pPr>
            <w:r w:rsidRPr="00BC5A69">
              <w:rPr>
                <w:rFonts w:ascii="Avenir Black" w:hAnsi="Avenir Black" w:cs="Arial"/>
                <w:b/>
                <w:bCs/>
                <w:spacing w:val="-28"/>
                <w:szCs w:val="24"/>
              </w:rPr>
              <w:t>Development</w:t>
            </w:r>
            <w:r w:rsidR="000E2638" w:rsidRPr="00BC5A69">
              <w:rPr>
                <w:rFonts w:ascii="Avenir Black" w:hAnsi="Avenir Black" w:cs="Arial"/>
                <w:b/>
                <w:bCs/>
                <w:spacing w:val="-28"/>
                <w:szCs w:val="24"/>
              </w:rPr>
              <w:t>/</w:t>
            </w:r>
            <w:r w:rsidRPr="00BC5A69">
              <w:rPr>
                <w:rFonts w:ascii="Avenir Black" w:hAnsi="Avenir Black" w:cs="Arial"/>
                <w:b/>
                <w:bCs/>
                <w:spacing w:val="-28"/>
                <w:szCs w:val="24"/>
              </w:rPr>
              <w:t>Evidence</w:t>
            </w:r>
          </w:p>
          <w:p w14:paraId="585E1182" w14:textId="4736F00C" w:rsidR="00422D87" w:rsidRPr="008B3FE6" w:rsidRDefault="002A2A9D" w:rsidP="00B54474">
            <w:pPr>
              <w:rPr>
                <w:rFonts w:ascii="Avenir Book" w:hAnsi="Avenir Book" w:cs="Arial"/>
                <w:spacing w:val="-10"/>
                <w:sz w:val="22"/>
                <w:szCs w:val="22"/>
              </w:rPr>
            </w:pPr>
            <w:r w:rsidRPr="008B3FE6">
              <w:rPr>
                <w:rFonts w:ascii="Avenir Book" w:hAnsi="Avenir Book" w:cs="Arial"/>
                <w:spacing w:val="-10"/>
                <w:sz w:val="22"/>
                <w:szCs w:val="22"/>
              </w:rPr>
              <w:t>Provides sufficient data and evidence to back up the claim as well as a conclusion that supports the argument (WHST.9.10.1e, WHST.9-10.9)</w:t>
            </w:r>
          </w:p>
        </w:tc>
        <w:tc>
          <w:tcPr>
            <w:tcW w:w="2186" w:type="dxa"/>
          </w:tcPr>
          <w:p w14:paraId="0BE951E6" w14:textId="735186AF" w:rsidR="00B54474" w:rsidRPr="00D36EF1" w:rsidRDefault="007423ED" w:rsidP="003D6F95">
            <w:pPr>
              <w:spacing w:before="40"/>
              <w:rPr>
                <w:rFonts w:ascii="Avenir Book" w:hAnsi="Avenir Book" w:cs="Arial"/>
                <w:sz w:val="18"/>
                <w:szCs w:val="18"/>
              </w:rPr>
            </w:pPr>
            <w:r w:rsidRPr="00D36EF1">
              <w:rPr>
                <w:rFonts w:ascii="Avenir Book" w:hAnsi="Avenir Book" w:cs="Arial"/>
                <w:sz w:val="18"/>
                <w:szCs w:val="18"/>
              </w:rPr>
              <w:t>Convincing and relevant data and evidence</w:t>
            </w:r>
            <w:r w:rsidR="0067070E" w:rsidRPr="00D36EF1">
              <w:rPr>
                <w:rFonts w:ascii="Avenir Book" w:hAnsi="Avenir Book" w:cs="Arial"/>
                <w:sz w:val="18"/>
                <w:szCs w:val="18"/>
              </w:rPr>
              <w:t xml:space="preserve"> back up the claim and address counterclaim(s) effectively. </w:t>
            </w:r>
          </w:p>
          <w:p w14:paraId="2BD27B2C" w14:textId="10F795F0" w:rsidR="00422D87" w:rsidRPr="00D36EF1" w:rsidRDefault="0067070E" w:rsidP="003D6F95">
            <w:pPr>
              <w:spacing w:before="40"/>
              <w:rPr>
                <w:rFonts w:ascii="Avenir Book" w:hAnsi="Avenir Book" w:cs="Arial"/>
                <w:sz w:val="18"/>
                <w:szCs w:val="18"/>
              </w:rPr>
            </w:pPr>
            <w:r w:rsidRPr="00D36EF1">
              <w:rPr>
                <w:rFonts w:ascii="Avenir Book" w:hAnsi="Avenir Book" w:cs="Arial"/>
                <w:sz w:val="18"/>
                <w:szCs w:val="18"/>
              </w:rPr>
              <w:t>The conclusion adds a culminating force to the argument</w:t>
            </w:r>
            <w:r w:rsidR="00C71B71" w:rsidRPr="00D36EF1">
              <w:rPr>
                <w:rFonts w:ascii="Avenir Book" w:hAnsi="Avenir Book" w:cs="Arial"/>
                <w:sz w:val="18"/>
                <w:szCs w:val="18"/>
              </w:rPr>
              <w:t>’</w:t>
            </w:r>
            <w:r w:rsidRPr="00D36EF1">
              <w:rPr>
                <w:rFonts w:ascii="Avenir Book" w:hAnsi="Avenir Book" w:cs="Arial"/>
                <w:sz w:val="18"/>
                <w:szCs w:val="18"/>
              </w:rPr>
              <w:t xml:space="preserve">s claim and evidence. </w:t>
            </w:r>
          </w:p>
        </w:tc>
        <w:tc>
          <w:tcPr>
            <w:tcW w:w="2224" w:type="dxa"/>
          </w:tcPr>
          <w:p w14:paraId="053FC034" w14:textId="274008F8" w:rsidR="00B54474" w:rsidRPr="00D36EF1" w:rsidRDefault="007423ED" w:rsidP="003D6F95">
            <w:pPr>
              <w:spacing w:before="40"/>
              <w:rPr>
                <w:rFonts w:ascii="Avenir Book" w:hAnsi="Avenir Book"/>
                <w:sz w:val="18"/>
                <w:szCs w:val="18"/>
              </w:rPr>
            </w:pPr>
            <w:r w:rsidRPr="00D36EF1">
              <w:rPr>
                <w:rFonts w:ascii="Avenir Book" w:hAnsi="Avenir Book"/>
                <w:sz w:val="18"/>
                <w:szCs w:val="18"/>
              </w:rPr>
              <w:t xml:space="preserve">Sufficient and relevant data and evidence </w:t>
            </w:r>
            <w:r w:rsidR="008B3FE6" w:rsidRPr="00D36EF1">
              <w:rPr>
                <w:rFonts w:ascii="Avenir Book" w:hAnsi="Avenir Book"/>
                <w:sz w:val="18"/>
                <w:szCs w:val="18"/>
              </w:rPr>
              <w:t>back up the claim and address counterclaim(s)</w:t>
            </w:r>
            <w:r w:rsidR="00F16527">
              <w:rPr>
                <w:rFonts w:ascii="Avenir Book" w:hAnsi="Avenir Book"/>
                <w:sz w:val="18"/>
                <w:szCs w:val="18"/>
              </w:rPr>
              <w:t xml:space="preserve"> fairly</w:t>
            </w:r>
            <w:r w:rsidR="008B3FE6" w:rsidRPr="00D36EF1">
              <w:rPr>
                <w:rFonts w:ascii="Avenir Book" w:hAnsi="Avenir Book"/>
                <w:sz w:val="18"/>
                <w:szCs w:val="18"/>
              </w:rPr>
              <w:t xml:space="preserve">. </w:t>
            </w:r>
          </w:p>
          <w:p w14:paraId="44CC23BF" w14:textId="79BD3E37" w:rsidR="00422D87" w:rsidRPr="00D36EF1" w:rsidRDefault="008B3FE6" w:rsidP="003D6F95">
            <w:pPr>
              <w:spacing w:before="40"/>
              <w:rPr>
                <w:rFonts w:ascii="Avenir Book" w:hAnsi="Avenir Book" w:cs="Arial"/>
                <w:sz w:val="18"/>
                <w:szCs w:val="18"/>
              </w:rPr>
            </w:pPr>
            <w:r w:rsidRPr="00D36EF1">
              <w:rPr>
                <w:rFonts w:ascii="Avenir Book" w:hAnsi="Avenir Book"/>
                <w:sz w:val="18"/>
                <w:szCs w:val="18"/>
              </w:rPr>
              <w:t xml:space="preserve">The conclusion connects to the argument’s claim and evidence. </w:t>
            </w:r>
          </w:p>
        </w:tc>
        <w:tc>
          <w:tcPr>
            <w:tcW w:w="2250" w:type="dxa"/>
          </w:tcPr>
          <w:p w14:paraId="6C08AE14" w14:textId="5F53C046" w:rsidR="00B54474" w:rsidRPr="00D36EF1" w:rsidRDefault="007423ED" w:rsidP="003D6F95">
            <w:pPr>
              <w:spacing w:before="40"/>
              <w:rPr>
                <w:rFonts w:ascii="Avenir Book" w:hAnsi="Avenir Book"/>
                <w:sz w:val="18"/>
                <w:szCs w:val="18"/>
              </w:rPr>
            </w:pPr>
            <w:r w:rsidRPr="00D36EF1">
              <w:rPr>
                <w:rFonts w:ascii="Avenir Book" w:hAnsi="Avenir Book"/>
                <w:sz w:val="18"/>
                <w:szCs w:val="18"/>
              </w:rPr>
              <w:t>Sufficient data and evidence</w:t>
            </w:r>
            <w:r w:rsidR="008B3FE6" w:rsidRPr="00D36EF1">
              <w:rPr>
                <w:rFonts w:ascii="Avenir Book" w:hAnsi="Avenir Book"/>
                <w:sz w:val="18"/>
                <w:szCs w:val="18"/>
              </w:rPr>
              <w:t xml:space="preserve"> back up the claim and address counterclaim(s). </w:t>
            </w:r>
          </w:p>
          <w:p w14:paraId="66842B47" w14:textId="240B16E6" w:rsidR="00422D87" w:rsidRPr="00D36EF1" w:rsidRDefault="008B3FE6" w:rsidP="003D6F95">
            <w:pPr>
              <w:spacing w:before="40"/>
              <w:rPr>
                <w:rFonts w:ascii="Avenir Book" w:hAnsi="Avenir Book" w:cs="Arial"/>
                <w:sz w:val="18"/>
                <w:szCs w:val="18"/>
              </w:rPr>
            </w:pPr>
            <w:r w:rsidRPr="00D36EF1">
              <w:rPr>
                <w:rFonts w:ascii="Avenir Book" w:hAnsi="Avenir Book"/>
                <w:sz w:val="18"/>
                <w:szCs w:val="18"/>
              </w:rPr>
              <w:t xml:space="preserve">The conclusion connects to the argument’s claim and evidence. </w:t>
            </w:r>
          </w:p>
        </w:tc>
        <w:tc>
          <w:tcPr>
            <w:tcW w:w="2448" w:type="dxa"/>
          </w:tcPr>
          <w:p w14:paraId="587A431B" w14:textId="29B63A7A" w:rsidR="00B54474" w:rsidRPr="00EF537B" w:rsidRDefault="008B3FE6" w:rsidP="003D6F95">
            <w:pPr>
              <w:spacing w:before="40"/>
              <w:rPr>
                <w:rFonts w:ascii="Avenir Book" w:hAnsi="Avenir Book"/>
                <w:sz w:val="18"/>
                <w:szCs w:val="18"/>
              </w:rPr>
            </w:pPr>
            <w:r w:rsidRPr="00EF537B">
              <w:rPr>
                <w:rFonts w:ascii="Avenir Book" w:hAnsi="Avenir Book"/>
                <w:sz w:val="18"/>
                <w:szCs w:val="18"/>
              </w:rPr>
              <w:t xml:space="preserve">Data </w:t>
            </w:r>
            <w:r w:rsidR="00EF537B" w:rsidRPr="00EF537B">
              <w:rPr>
                <w:rFonts w:ascii="Avenir Book" w:hAnsi="Avenir Book"/>
                <w:sz w:val="18"/>
                <w:szCs w:val="18"/>
              </w:rPr>
              <w:t xml:space="preserve">and evidence attempt to back up the claim and counterclaim(s) unclearly, or </w:t>
            </w:r>
            <w:r w:rsidR="00BC5A69">
              <w:rPr>
                <w:rFonts w:ascii="Avenir Book" w:hAnsi="Avenir Book"/>
                <w:sz w:val="18"/>
                <w:szCs w:val="18"/>
              </w:rPr>
              <w:t xml:space="preserve">writing </w:t>
            </w:r>
            <w:r w:rsidR="00EF537B" w:rsidRPr="00EF537B">
              <w:rPr>
                <w:rFonts w:ascii="Avenir Book" w:hAnsi="Avenir Book"/>
                <w:sz w:val="18"/>
                <w:szCs w:val="18"/>
              </w:rPr>
              <w:t>may lack counterclaim altogether.</w:t>
            </w:r>
          </w:p>
          <w:p w14:paraId="777D3B46" w14:textId="656D3C92" w:rsidR="00422D87" w:rsidRPr="00D36EF1" w:rsidRDefault="008B3FE6" w:rsidP="003D6F95">
            <w:pPr>
              <w:spacing w:before="40"/>
              <w:rPr>
                <w:rFonts w:ascii="Avenir Book" w:hAnsi="Avenir Book" w:cs="Arial"/>
                <w:sz w:val="18"/>
                <w:szCs w:val="18"/>
              </w:rPr>
            </w:pPr>
            <w:r w:rsidRPr="00D36EF1">
              <w:rPr>
                <w:rFonts w:ascii="Avenir Book" w:hAnsi="Avenir Book"/>
                <w:sz w:val="18"/>
                <w:szCs w:val="18"/>
              </w:rPr>
              <w:t xml:space="preserve">The conclusion merely restates the position. </w:t>
            </w:r>
          </w:p>
        </w:tc>
        <w:tc>
          <w:tcPr>
            <w:tcW w:w="2481" w:type="dxa"/>
          </w:tcPr>
          <w:p w14:paraId="2AB99E1C" w14:textId="03EE6227" w:rsidR="00B54474" w:rsidRPr="00D36EF1" w:rsidRDefault="008B3FE6" w:rsidP="003D6F95">
            <w:pPr>
              <w:spacing w:before="40"/>
              <w:rPr>
                <w:rFonts w:ascii="Avenir Book" w:hAnsi="Avenir Book"/>
                <w:sz w:val="18"/>
                <w:szCs w:val="18"/>
              </w:rPr>
            </w:pPr>
            <w:r w:rsidRPr="00D36EF1">
              <w:rPr>
                <w:rFonts w:ascii="Avenir Book" w:hAnsi="Avenir Book"/>
                <w:sz w:val="18"/>
                <w:szCs w:val="18"/>
              </w:rPr>
              <w:t xml:space="preserve">Contains </w:t>
            </w:r>
            <w:r w:rsidR="00743584" w:rsidRPr="00D36EF1">
              <w:rPr>
                <w:rFonts w:ascii="Avenir Book" w:hAnsi="Avenir Book"/>
                <w:sz w:val="18"/>
                <w:szCs w:val="18"/>
              </w:rPr>
              <w:t>limited</w:t>
            </w:r>
            <w:r w:rsidRPr="00D36EF1">
              <w:rPr>
                <w:rFonts w:ascii="Avenir Book" w:hAnsi="Avenir Book"/>
                <w:sz w:val="18"/>
                <w:szCs w:val="18"/>
              </w:rPr>
              <w:t xml:space="preserve"> data and evidence </w:t>
            </w:r>
            <w:r w:rsidR="00E904F5" w:rsidRPr="00D36EF1">
              <w:rPr>
                <w:rFonts w:ascii="Avenir Book" w:hAnsi="Avenir Book"/>
                <w:sz w:val="18"/>
                <w:szCs w:val="18"/>
              </w:rPr>
              <w:t xml:space="preserve">related </w:t>
            </w:r>
            <w:r w:rsidRPr="00D36EF1">
              <w:rPr>
                <w:rFonts w:ascii="Avenir Book" w:hAnsi="Avenir Book"/>
                <w:sz w:val="18"/>
                <w:szCs w:val="18"/>
              </w:rPr>
              <w:t xml:space="preserve">to the claim and counterclaim; may lack counterclaim. </w:t>
            </w:r>
          </w:p>
          <w:p w14:paraId="1A57EFA2" w14:textId="2DF34F52" w:rsidR="00422D87" w:rsidRPr="00D36EF1" w:rsidRDefault="008B3FE6" w:rsidP="003D6F95">
            <w:pPr>
              <w:spacing w:before="40"/>
              <w:rPr>
                <w:rFonts w:ascii="Avenir Book" w:hAnsi="Avenir Book" w:cs="Arial"/>
                <w:sz w:val="18"/>
                <w:szCs w:val="18"/>
              </w:rPr>
            </w:pPr>
            <w:r w:rsidRPr="00D36EF1">
              <w:rPr>
                <w:rFonts w:ascii="Avenir Book" w:hAnsi="Avenir Book"/>
                <w:sz w:val="18"/>
                <w:szCs w:val="18"/>
              </w:rPr>
              <w:t xml:space="preserve">Attempt at conclusion may be confusing or nonexistent. </w:t>
            </w:r>
          </w:p>
        </w:tc>
      </w:tr>
      <w:tr w:rsidR="002A2A9D" w:rsidRPr="001723A4" w14:paraId="2AE4DB25" w14:textId="77777777" w:rsidTr="003912AF">
        <w:tc>
          <w:tcPr>
            <w:tcW w:w="2718" w:type="dxa"/>
          </w:tcPr>
          <w:p w14:paraId="56E4C48D" w14:textId="24954A2F" w:rsidR="000E2638" w:rsidRPr="008B3FE6" w:rsidRDefault="00FF3B88" w:rsidP="00B54474">
            <w:pPr>
              <w:spacing w:before="100"/>
              <w:rPr>
                <w:rFonts w:ascii="Avenir Black" w:hAnsi="Avenir Black" w:cs="Arial"/>
                <w:b/>
                <w:bCs/>
                <w:spacing w:val="-20"/>
                <w:szCs w:val="24"/>
              </w:rPr>
            </w:pPr>
            <w:r w:rsidRPr="008B3FE6">
              <w:rPr>
                <w:rFonts w:ascii="Avenir Black" w:hAnsi="Avenir Black" w:cs="Arial"/>
                <w:b/>
                <w:bCs/>
                <w:spacing w:val="-20"/>
                <w:szCs w:val="24"/>
              </w:rPr>
              <w:t>Audience</w:t>
            </w:r>
            <w:r w:rsidR="000E2638" w:rsidRPr="008B3FE6">
              <w:rPr>
                <w:rFonts w:ascii="Avenir Black" w:hAnsi="Avenir Black" w:cs="Arial"/>
                <w:b/>
                <w:bCs/>
                <w:spacing w:val="-20"/>
                <w:szCs w:val="24"/>
              </w:rPr>
              <w:t>/</w:t>
            </w:r>
            <w:r w:rsidRPr="008B3FE6">
              <w:rPr>
                <w:rFonts w:ascii="Avenir Black" w:hAnsi="Avenir Black" w:cs="Arial"/>
                <w:b/>
                <w:bCs/>
                <w:spacing w:val="-20"/>
                <w:szCs w:val="24"/>
              </w:rPr>
              <w:t>Word Choice</w:t>
            </w:r>
          </w:p>
          <w:p w14:paraId="60725D91" w14:textId="354EE9F1" w:rsidR="00422D87" w:rsidRPr="008B3FE6" w:rsidRDefault="00FF3B88" w:rsidP="000E2638">
            <w:pPr>
              <w:rPr>
                <w:rFonts w:ascii="Avenir Book" w:hAnsi="Avenir Book" w:cs="Arial"/>
                <w:spacing w:val="-10"/>
                <w:sz w:val="22"/>
                <w:szCs w:val="22"/>
              </w:rPr>
            </w:pPr>
            <w:r w:rsidRPr="008B3FE6">
              <w:rPr>
                <w:rFonts w:ascii="Avenir Book" w:hAnsi="Avenir Book" w:cs="Arial"/>
                <w:spacing w:val="-10"/>
                <w:sz w:val="22"/>
                <w:szCs w:val="22"/>
              </w:rPr>
              <w:t>Anticipates the audience’s knowledge level and concerns about the claim (WHST.9-10.1d)</w:t>
            </w:r>
          </w:p>
        </w:tc>
        <w:tc>
          <w:tcPr>
            <w:tcW w:w="2186" w:type="dxa"/>
          </w:tcPr>
          <w:p w14:paraId="3E5B58C5" w14:textId="058EC14F" w:rsidR="008B3FE6" w:rsidRPr="00D36EF1" w:rsidRDefault="00C71B71" w:rsidP="003D6F95">
            <w:pPr>
              <w:spacing w:before="40"/>
              <w:rPr>
                <w:rFonts w:ascii="Avenir Book" w:hAnsi="Avenir Book" w:cs="Arial"/>
                <w:sz w:val="18"/>
                <w:szCs w:val="18"/>
              </w:rPr>
            </w:pPr>
            <w:r w:rsidRPr="00D36EF1">
              <w:rPr>
                <w:rFonts w:ascii="Avenir Book" w:hAnsi="Avenir Book" w:cs="Arial"/>
                <w:sz w:val="18"/>
                <w:szCs w:val="18"/>
              </w:rPr>
              <w:t xml:space="preserve">Writer anticipates and addresses audience’s concerns about the claim, even ones that may not be self-evident. </w:t>
            </w:r>
            <w:r w:rsidR="0011342B" w:rsidRPr="00D36EF1">
              <w:rPr>
                <w:rFonts w:ascii="Avenir Book" w:hAnsi="Avenir Book" w:cs="Arial"/>
                <w:sz w:val="18"/>
                <w:szCs w:val="18"/>
              </w:rPr>
              <w:t>Word choice consistently addresses the audience’s knowledge level.</w:t>
            </w:r>
          </w:p>
          <w:p w14:paraId="1E7C5CC5" w14:textId="51695E26" w:rsidR="00422D87" w:rsidRPr="00D36EF1" w:rsidRDefault="00C71B71" w:rsidP="003D6F95">
            <w:pPr>
              <w:spacing w:before="40"/>
              <w:rPr>
                <w:rFonts w:ascii="Avenir Book" w:hAnsi="Avenir Book" w:cs="Arial"/>
                <w:sz w:val="18"/>
                <w:szCs w:val="18"/>
              </w:rPr>
            </w:pPr>
            <w:r w:rsidRPr="00D36EF1">
              <w:rPr>
                <w:rFonts w:ascii="Avenir Book" w:hAnsi="Avenir Book" w:cs="Arial"/>
                <w:sz w:val="18"/>
                <w:szCs w:val="18"/>
              </w:rPr>
              <w:t>While written formally and objectively, the tone engages the reader.</w:t>
            </w:r>
          </w:p>
        </w:tc>
        <w:tc>
          <w:tcPr>
            <w:tcW w:w="2224" w:type="dxa"/>
          </w:tcPr>
          <w:p w14:paraId="524DB6D0" w14:textId="1AC303A3" w:rsidR="008B3FE6" w:rsidRPr="00C963C5" w:rsidRDefault="008B3FE6" w:rsidP="003D6F95">
            <w:pPr>
              <w:spacing w:before="40"/>
              <w:rPr>
                <w:rFonts w:ascii="Avenir Book" w:hAnsi="Avenir Book"/>
                <w:sz w:val="18"/>
                <w:szCs w:val="18"/>
              </w:rPr>
            </w:pPr>
            <w:r w:rsidRPr="00C963C5">
              <w:rPr>
                <w:rFonts w:ascii="Avenir Book" w:hAnsi="Avenir Book"/>
                <w:sz w:val="18"/>
                <w:szCs w:val="18"/>
              </w:rPr>
              <w:t xml:space="preserve">Writer </w:t>
            </w:r>
            <w:r w:rsidR="00C963C5" w:rsidRPr="00C963C5">
              <w:rPr>
                <w:rFonts w:ascii="Avenir Book" w:hAnsi="Avenir Book"/>
                <w:sz w:val="18"/>
                <w:szCs w:val="18"/>
              </w:rPr>
              <w:t>anticipates and addresses the most evident audience concerns about the claim. Word choice addresses the audi</w:t>
            </w:r>
            <w:r w:rsidR="0025504F">
              <w:rPr>
                <w:rFonts w:ascii="Avenir Book" w:hAnsi="Avenir Book"/>
                <w:sz w:val="18"/>
                <w:szCs w:val="18"/>
              </w:rPr>
              <w:t>-</w:t>
            </w:r>
            <w:r w:rsidR="00C963C5" w:rsidRPr="00C963C5">
              <w:rPr>
                <w:rFonts w:ascii="Avenir Book" w:hAnsi="Avenir Book"/>
                <w:sz w:val="18"/>
                <w:szCs w:val="18"/>
              </w:rPr>
              <w:t>ence’s know</w:t>
            </w:r>
            <w:r w:rsidR="001E39E2">
              <w:rPr>
                <w:rFonts w:ascii="Avenir Book" w:hAnsi="Avenir Book"/>
                <w:sz w:val="18"/>
                <w:szCs w:val="18"/>
              </w:rPr>
              <w:t>ledge level. I</w:t>
            </w:r>
            <w:r w:rsidR="00C963C5" w:rsidRPr="00C963C5">
              <w:rPr>
                <w:rFonts w:ascii="Avenir Book" w:hAnsi="Avenir Book"/>
                <w:sz w:val="18"/>
                <w:szCs w:val="18"/>
              </w:rPr>
              <w:t>nfrequently the writing may fail to explain a concept</w:t>
            </w:r>
            <w:r w:rsidR="00272AE9">
              <w:rPr>
                <w:rFonts w:ascii="Avenir Book" w:hAnsi="Avenir Book"/>
                <w:sz w:val="18"/>
                <w:szCs w:val="18"/>
              </w:rPr>
              <w:t>,</w:t>
            </w:r>
            <w:r w:rsidR="00C963C5" w:rsidRPr="00C963C5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25504F">
              <w:rPr>
                <w:rFonts w:ascii="Avenir Book" w:hAnsi="Avenir Book"/>
                <w:sz w:val="18"/>
                <w:szCs w:val="18"/>
              </w:rPr>
              <w:t xml:space="preserve">or may </w:t>
            </w:r>
            <w:r w:rsidR="0025504F" w:rsidRPr="00C963C5">
              <w:rPr>
                <w:rFonts w:ascii="Avenir Book" w:hAnsi="Avenir Book"/>
                <w:sz w:val="18"/>
                <w:szCs w:val="18"/>
              </w:rPr>
              <w:t>use language</w:t>
            </w:r>
            <w:r w:rsidR="0025504F">
              <w:rPr>
                <w:rFonts w:ascii="Avenir Book" w:hAnsi="Avenir Book"/>
                <w:sz w:val="18"/>
                <w:szCs w:val="18"/>
              </w:rPr>
              <w:t xml:space="preserve"> or terms</w:t>
            </w:r>
            <w:r w:rsidR="0025504F" w:rsidRPr="00C963C5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C963C5" w:rsidRPr="00C963C5">
              <w:rPr>
                <w:rFonts w:ascii="Avenir Book" w:hAnsi="Avenir Book"/>
                <w:sz w:val="18"/>
                <w:szCs w:val="18"/>
              </w:rPr>
              <w:t xml:space="preserve">that </w:t>
            </w:r>
            <w:r w:rsidR="0025504F">
              <w:rPr>
                <w:rFonts w:ascii="Avenir Book" w:hAnsi="Avenir Book"/>
                <w:sz w:val="18"/>
                <w:szCs w:val="18"/>
              </w:rPr>
              <w:t xml:space="preserve">are </w:t>
            </w:r>
            <w:r w:rsidR="0025504F" w:rsidRPr="00D36EF1">
              <w:rPr>
                <w:rFonts w:ascii="Avenir Book" w:hAnsi="Avenir Book"/>
                <w:sz w:val="18"/>
                <w:szCs w:val="18"/>
              </w:rPr>
              <w:t>incompatible with the audience.</w:t>
            </w:r>
            <w:r w:rsidR="00C963C5" w:rsidRPr="00C963C5">
              <w:rPr>
                <w:rFonts w:ascii="Avenir Book" w:hAnsi="Avenir Book"/>
                <w:sz w:val="18"/>
                <w:szCs w:val="18"/>
              </w:rPr>
              <w:t xml:space="preserve"> </w:t>
            </w:r>
          </w:p>
          <w:p w14:paraId="23FFA3EC" w14:textId="267BA78C" w:rsidR="00422D87" w:rsidRPr="00D36EF1" w:rsidRDefault="008B3FE6" w:rsidP="003D6F95">
            <w:pPr>
              <w:spacing w:before="40"/>
              <w:rPr>
                <w:rFonts w:ascii="Avenir Book" w:hAnsi="Avenir Book" w:cs="Arial"/>
                <w:sz w:val="18"/>
                <w:szCs w:val="18"/>
              </w:rPr>
            </w:pPr>
            <w:r w:rsidRPr="00C963C5">
              <w:rPr>
                <w:rFonts w:ascii="Avenir Book" w:hAnsi="Avenir Book"/>
                <w:sz w:val="18"/>
                <w:szCs w:val="18"/>
              </w:rPr>
              <w:t>Written formally and</w:t>
            </w:r>
            <w:r w:rsidRPr="00D36EF1">
              <w:rPr>
                <w:rFonts w:ascii="Avenir Book" w:hAnsi="Avenir Book"/>
                <w:sz w:val="18"/>
                <w:szCs w:val="18"/>
              </w:rPr>
              <w:t xml:space="preserve"> objectively</w:t>
            </w:r>
            <w:r w:rsidR="00A32B98" w:rsidRPr="00D36EF1">
              <w:rPr>
                <w:rFonts w:ascii="Avenir Book" w:hAnsi="Avenir Book"/>
                <w:sz w:val="18"/>
                <w:szCs w:val="18"/>
              </w:rPr>
              <w:t xml:space="preserve"> with a tone appropriate to topic and audience.</w:t>
            </w:r>
          </w:p>
        </w:tc>
        <w:tc>
          <w:tcPr>
            <w:tcW w:w="2250" w:type="dxa"/>
          </w:tcPr>
          <w:p w14:paraId="4D1162E1" w14:textId="669CD2CC" w:rsidR="008B3FE6" w:rsidRPr="00D36EF1" w:rsidRDefault="008B3FE6" w:rsidP="003D6F95">
            <w:pPr>
              <w:spacing w:before="40"/>
              <w:rPr>
                <w:rFonts w:ascii="Avenir Book" w:hAnsi="Avenir Book"/>
                <w:sz w:val="18"/>
                <w:szCs w:val="18"/>
              </w:rPr>
            </w:pPr>
            <w:r w:rsidRPr="00D36EF1">
              <w:rPr>
                <w:rFonts w:ascii="Avenir Book" w:hAnsi="Avenir Book"/>
                <w:sz w:val="18"/>
                <w:szCs w:val="18"/>
              </w:rPr>
              <w:t xml:space="preserve">Writer addresses some audience concern(s) about the claim, but may miss the expected concerns. </w:t>
            </w:r>
            <w:r w:rsidR="0011342B" w:rsidRPr="00D36EF1">
              <w:rPr>
                <w:rFonts w:ascii="Avenir Book" w:hAnsi="Avenir Book"/>
                <w:sz w:val="18"/>
                <w:szCs w:val="18"/>
              </w:rPr>
              <w:t xml:space="preserve">Word choice considers </w:t>
            </w:r>
            <w:r w:rsidR="0025504F">
              <w:rPr>
                <w:rFonts w:ascii="Avenir Book" w:hAnsi="Avenir Book"/>
                <w:sz w:val="18"/>
                <w:szCs w:val="18"/>
              </w:rPr>
              <w:t>the audience’s knowledge level. O</w:t>
            </w:r>
            <w:r w:rsidR="0011342B" w:rsidRPr="00D36EF1">
              <w:rPr>
                <w:rFonts w:ascii="Avenir Book" w:hAnsi="Avenir Book"/>
                <w:sz w:val="18"/>
                <w:szCs w:val="18"/>
              </w:rPr>
              <w:t xml:space="preserve">ccasionally </w:t>
            </w:r>
            <w:r w:rsidR="0025504F" w:rsidRPr="00C963C5">
              <w:rPr>
                <w:rFonts w:ascii="Avenir Book" w:hAnsi="Avenir Book"/>
                <w:sz w:val="18"/>
                <w:szCs w:val="18"/>
              </w:rPr>
              <w:t>the writing may fail to explain a concept</w:t>
            </w:r>
            <w:r w:rsidR="0025504F">
              <w:rPr>
                <w:rFonts w:ascii="Avenir Book" w:hAnsi="Avenir Book"/>
                <w:sz w:val="18"/>
                <w:szCs w:val="18"/>
              </w:rPr>
              <w:t>,</w:t>
            </w:r>
            <w:r w:rsidR="0025504F" w:rsidRPr="00C963C5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25504F">
              <w:rPr>
                <w:rFonts w:ascii="Avenir Book" w:hAnsi="Avenir Book"/>
                <w:sz w:val="18"/>
                <w:szCs w:val="18"/>
              </w:rPr>
              <w:t xml:space="preserve">or may </w:t>
            </w:r>
            <w:r w:rsidR="0025504F" w:rsidRPr="00C963C5">
              <w:rPr>
                <w:rFonts w:ascii="Avenir Book" w:hAnsi="Avenir Book"/>
                <w:sz w:val="18"/>
                <w:szCs w:val="18"/>
              </w:rPr>
              <w:t>use language</w:t>
            </w:r>
            <w:r w:rsidR="0025504F">
              <w:rPr>
                <w:rFonts w:ascii="Avenir Book" w:hAnsi="Avenir Book"/>
                <w:sz w:val="18"/>
                <w:szCs w:val="18"/>
              </w:rPr>
              <w:t xml:space="preserve"> or terms</w:t>
            </w:r>
            <w:r w:rsidR="0025504F" w:rsidRPr="00C963C5">
              <w:rPr>
                <w:rFonts w:ascii="Avenir Book" w:hAnsi="Avenir Book"/>
                <w:sz w:val="18"/>
                <w:szCs w:val="18"/>
              </w:rPr>
              <w:t xml:space="preserve"> that </w:t>
            </w:r>
            <w:r w:rsidR="0025504F">
              <w:rPr>
                <w:rFonts w:ascii="Avenir Book" w:hAnsi="Avenir Book"/>
                <w:sz w:val="18"/>
                <w:szCs w:val="18"/>
              </w:rPr>
              <w:t xml:space="preserve">are </w:t>
            </w:r>
            <w:r w:rsidR="0025504F" w:rsidRPr="00D36EF1">
              <w:rPr>
                <w:rFonts w:ascii="Avenir Book" w:hAnsi="Avenir Book"/>
                <w:sz w:val="18"/>
                <w:szCs w:val="18"/>
              </w:rPr>
              <w:t>incompatible with the audience.</w:t>
            </w:r>
          </w:p>
          <w:p w14:paraId="21404A9C" w14:textId="2F0B39D1" w:rsidR="00422D87" w:rsidRPr="00D36EF1" w:rsidRDefault="008B3FE6" w:rsidP="003D6F95">
            <w:pPr>
              <w:spacing w:before="40"/>
              <w:rPr>
                <w:rFonts w:ascii="Avenir Book" w:hAnsi="Avenir Book" w:cs="Arial"/>
                <w:sz w:val="18"/>
                <w:szCs w:val="18"/>
              </w:rPr>
            </w:pPr>
            <w:r w:rsidRPr="00D36EF1">
              <w:rPr>
                <w:rFonts w:ascii="Avenir Book" w:hAnsi="Avenir Book"/>
                <w:sz w:val="18"/>
                <w:szCs w:val="18"/>
              </w:rPr>
              <w:t>Written formally and objectively.</w:t>
            </w:r>
          </w:p>
        </w:tc>
        <w:tc>
          <w:tcPr>
            <w:tcW w:w="2448" w:type="dxa"/>
          </w:tcPr>
          <w:p w14:paraId="49103C04" w14:textId="77F6D4C9" w:rsidR="00B54474" w:rsidRPr="00D97279" w:rsidRDefault="008B3FE6" w:rsidP="00416AF6">
            <w:pPr>
              <w:spacing w:before="40" w:after="40"/>
              <w:rPr>
                <w:rFonts w:ascii="Avenir Book" w:hAnsi="Avenir Book"/>
                <w:sz w:val="17"/>
                <w:szCs w:val="17"/>
              </w:rPr>
            </w:pPr>
            <w:r w:rsidRPr="00D97279">
              <w:rPr>
                <w:rFonts w:ascii="Avenir Book" w:hAnsi="Avenir Book"/>
                <w:sz w:val="17"/>
                <w:szCs w:val="17"/>
              </w:rPr>
              <w:t xml:space="preserve">Writer may fail to address audience concern(s) about the claim. </w:t>
            </w:r>
            <w:r w:rsidR="007C6263" w:rsidRPr="00D97279">
              <w:rPr>
                <w:rFonts w:ascii="Avenir Book" w:hAnsi="Avenir Book"/>
                <w:sz w:val="17"/>
                <w:szCs w:val="17"/>
              </w:rPr>
              <w:t>Word choice illustrates an inconsistent awareness of t</w:t>
            </w:r>
            <w:r w:rsidR="001E39E2">
              <w:rPr>
                <w:rFonts w:ascii="Avenir Book" w:hAnsi="Avenir Book"/>
                <w:sz w:val="17"/>
                <w:szCs w:val="17"/>
              </w:rPr>
              <w:t>he audience’s knowledge level. T</w:t>
            </w:r>
            <w:r w:rsidR="007C6263" w:rsidRPr="00D97279">
              <w:rPr>
                <w:rFonts w:ascii="Avenir Book" w:hAnsi="Avenir Book"/>
                <w:sz w:val="17"/>
                <w:szCs w:val="17"/>
              </w:rPr>
              <w:t xml:space="preserve">he writing may frequently </w:t>
            </w:r>
            <w:r w:rsidR="001E39E2" w:rsidRPr="00C963C5">
              <w:rPr>
                <w:rFonts w:ascii="Avenir Book" w:hAnsi="Avenir Book"/>
                <w:sz w:val="18"/>
                <w:szCs w:val="18"/>
              </w:rPr>
              <w:t>fail to explain a concept</w:t>
            </w:r>
            <w:r w:rsidR="001E39E2">
              <w:rPr>
                <w:rFonts w:ascii="Avenir Book" w:hAnsi="Avenir Book"/>
                <w:sz w:val="18"/>
                <w:szCs w:val="18"/>
              </w:rPr>
              <w:t>,</w:t>
            </w:r>
            <w:r w:rsidR="001E39E2" w:rsidRPr="00C963C5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1E39E2">
              <w:rPr>
                <w:rFonts w:ascii="Avenir Book" w:hAnsi="Avenir Book"/>
                <w:sz w:val="18"/>
                <w:szCs w:val="18"/>
              </w:rPr>
              <w:t xml:space="preserve">or may </w:t>
            </w:r>
            <w:r w:rsidR="001E39E2" w:rsidRPr="00C963C5">
              <w:rPr>
                <w:rFonts w:ascii="Avenir Book" w:hAnsi="Avenir Book"/>
                <w:sz w:val="18"/>
                <w:szCs w:val="18"/>
              </w:rPr>
              <w:t>use language</w:t>
            </w:r>
            <w:r w:rsidR="001E39E2">
              <w:rPr>
                <w:rFonts w:ascii="Avenir Book" w:hAnsi="Avenir Book"/>
                <w:sz w:val="18"/>
                <w:szCs w:val="18"/>
              </w:rPr>
              <w:t xml:space="preserve"> or terms</w:t>
            </w:r>
            <w:r w:rsidR="001E39E2" w:rsidRPr="00C963C5">
              <w:rPr>
                <w:rFonts w:ascii="Avenir Book" w:hAnsi="Avenir Book"/>
                <w:sz w:val="18"/>
                <w:szCs w:val="18"/>
              </w:rPr>
              <w:t xml:space="preserve"> that </w:t>
            </w:r>
            <w:r w:rsidR="001E39E2">
              <w:rPr>
                <w:rFonts w:ascii="Avenir Book" w:hAnsi="Avenir Book"/>
                <w:sz w:val="18"/>
                <w:szCs w:val="18"/>
              </w:rPr>
              <w:t xml:space="preserve">are </w:t>
            </w:r>
            <w:r w:rsidR="001E39E2" w:rsidRPr="00D36EF1">
              <w:rPr>
                <w:rFonts w:ascii="Avenir Book" w:hAnsi="Avenir Book"/>
                <w:sz w:val="18"/>
                <w:szCs w:val="18"/>
              </w:rPr>
              <w:t>incompatible with the audience.</w:t>
            </w:r>
          </w:p>
          <w:p w14:paraId="3A7B0D27" w14:textId="1524918E" w:rsidR="00422D87" w:rsidRPr="00D97279" w:rsidRDefault="008B3FE6" w:rsidP="005D5B8C">
            <w:pPr>
              <w:spacing w:before="40" w:after="40"/>
              <w:rPr>
                <w:rFonts w:ascii="Avenir Book" w:hAnsi="Avenir Book" w:cs="Arial"/>
                <w:sz w:val="17"/>
                <w:szCs w:val="17"/>
              </w:rPr>
            </w:pPr>
            <w:r w:rsidRPr="00D97279">
              <w:rPr>
                <w:rFonts w:ascii="Avenir Book" w:hAnsi="Avenir Book"/>
                <w:sz w:val="17"/>
                <w:szCs w:val="17"/>
              </w:rPr>
              <w:t>The attempt to write formally and objectively may meet limited success</w:t>
            </w:r>
            <w:r w:rsidR="001E39E2">
              <w:rPr>
                <w:rFonts w:ascii="Avenir Book" w:hAnsi="Avenir Book"/>
                <w:sz w:val="17"/>
                <w:szCs w:val="17"/>
              </w:rPr>
              <w:t>. T</w:t>
            </w:r>
            <w:r w:rsidRPr="00D97279">
              <w:rPr>
                <w:rFonts w:ascii="Avenir Book" w:hAnsi="Avenir Book"/>
                <w:sz w:val="17"/>
                <w:szCs w:val="17"/>
              </w:rPr>
              <w:t>ext</w:t>
            </w:r>
            <w:r w:rsidR="005D5B8C" w:rsidRPr="00D97279">
              <w:rPr>
                <w:rFonts w:ascii="Avenir Book" w:hAnsi="Avenir Book"/>
                <w:sz w:val="17"/>
                <w:szCs w:val="17"/>
              </w:rPr>
              <w:t xml:space="preserve"> may slip</w:t>
            </w:r>
            <w:r w:rsidRPr="00D97279">
              <w:rPr>
                <w:rFonts w:ascii="Avenir Book" w:hAnsi="Avenir Book"/>
                <w:sz w:val="17"/>
                <w:szCs w:val="17"/>
              </w:rPr>
              <w:t xml:space="preserve"> into </w:t>
            </w:r>
            <w:r w:rsidR="00A32B98" w:rsidRPr="00D97279">
              <w:rPr>
                <w:rFonts w:ascii="Avenir Book" w:hAnsi="Avenir Book"/>
                <w:sz w:val="17"/>
                <w:szCs w:val="17"/>
              </w:rPr>
              <w:t xml:space="preserve">inappropriately </w:t>
            </w:r>
            <w:r w:rsidRPr="00D97279">
              <w:rPr>
                <w:rFonts w:ascii="Avenir Book" w:hAnsi="Avenir Book"/>
                <w:sz w:val="17"/>
                <w:szCs w:val="17"/>
              </w:rPr>
              <w:t>informal jargon, spelling, or mechanics.</w:t>
            </w:r>
          </w:p>
        </w:tc>
        <w:tc>
          <w:tcPr>
            <w:tcW w:w="2481" w:type="dxa"/>
          </w:tcPr>
          <w:p w14:paraId="0D31A53F" w14:textId="740C8B7B" w:rsidR="00B54474" w:rsidRPr="00D36EF1" w:rsidRDefault="008B3FE6" w:rsidP="003D6F95">
            <w:pPr>
              <w:spacing w:before="40"/>
              <w:rPr>
                <w:rFonts w:ascii="Avenir Book" w:hAnsi="Avenir Book"/>
                <w:sz w:val="18"/>
                <w:szCs w:val="18"/>
              </w:rPr>
            </w:pPr>
            <w:r w:rsidRPr="00D36EF1">
              <w:rPr>
                <w:rFonts w:ascii="Avenir Book" w:hAnsi="Avenir Book"/>
                <w:sz w:val="18"/>
                <w:szCs w:val="18"/>
              </w:rPr>
              <w:t xml:space="preserve">Writing does not acknowledge audience concern(s) about the claim. </w:t>
            </w:r>
            <w:r w:rsidR="003B0528" w:rsidRPr="00D36EF1">
              <w:rPr>
                <w:rFonts w:ascii="Avenir Book" w:hAnsi="Avenir Book"/>
                <w:sz w:val="18"/>
                <w:szCs w:val="18"/>
              </w:rPr>
              <w:t>Word choice illustrates little or no awareness of t</w:t>
            </w:r>
            <w:r w:rsidR="001E39E2">
              <w:rPr>
                <w:rFonts w:ascii="Avenir Book" w:hAnsi="Avenir Book"/>
                <w:sz w:val="18"/>
                <w:szCs w:val="18"/>
              </w:rPr>
              <w:t>he audience’s knowledge level. T</w:t>
            </w:r>
            <w:r w:rsidR="003B0528" w:rsidRPr="00D36EF1">
              <w:rPr>
                <w:rFonts w:ascii="Avenir Book" w:hAnsi="Avenir Book"/>
                <w:sz w:val="18"/>
                <w:szCs w:val="18"/>
              </w:rPr>
              <w:t>he writing may consistently use language or terms incompatible with the audience.</w:t>
            </w:r>
          </w:p>
          <w:p w14:paraId="1DB459C7" w14:textId="6AA504A6" w:rsidR="00422D87" w:rsidRPr="00D36EF1" w:rsidRDefault="008B3FE6" w:rsidP="00466653">
            <w:pPr>
              <w:spacing w:before="40"/>
              <w:rPr>
                <w:rFonts w:ascii="Avenir Book" w:hAnsi="Avenir Book" w:cs="Arial"/>
                <w:sz w:val="18"/>
                <w:szCs w:val="18"/>
              </w:rPr>
            </w:pPr>
            <w:r w:rsidRPr="00D36EF1">
              <w:rPr>
                <w:rFonts w:ascii="Avenir Book" w:hAnsi="Avenir Book"/>
                <w:sz w:val="18"/>
                <w:szCs w:val="18"/>
              </w:rPr>
              <w:t>The attempt to write formally and objectively may meet limited or no success</w:t>
            </w:r>
            <w:r w:rsidR="001E39E2">
              <w:rPr>
                <w:rFonts w:ascii="Avenir Book" w:hAnsi="Avenir Book"/>
                <w:sz w:val="18"/>
                <w:szCs w:val="18"/>
              </w:rPr>
              <w:t>. T</w:t>
            </w:r>
            <w:r w:rsidRPr="00D36EF1">
              <w:rPr>
                <w:rFonts w:ascii="Avenir Book" w:hAnsi="Avenir Book"/>
                <w:sz w:val="18"/>
                <w:szCs w:val="18"/>
              </w:rPr>
              <w:t xml:space="preserve">ext </w:t>
            </w:r>
            <w:r w:rsidR="005D5B8C" w:rsidRPr="00D36EF1">
              <w:rPr>
                <w:rFonts w:ascii="Avenir Book" w:hAnsi="Avenir Book"/>
                <w:sz w:val="18"/>
                <w:szCs w:val="18"/>
              </w:rPr>
              <w:t>may slip</w:t>
            </w:r>
            <w:r w:rsidRPr="00D36EF1">
              <w:rPr>
                <w:rFonts w:ascii="Avenir Book" w:hAnsi="Avenir Book"/>
                <w:sz w:val="18"/>
                <w:szCs w:val="18"/>
              </w:rPr>
              <w:t xml:space="preserve"> into </w:t>
            </w:r>
            <w:r w:rsidR="00A32B98" w:rsidRPr="00D36EF1">
              <w:rPr>
                <w:rFonts w:ascii="Avenir Book" w:hAnsi="Avenir Book"/>
                <w:sz w:val="18"/>
                <w:szCs w:val="18"/>
              </w:rPr>
              <w:t xml:space="preserve">inappropriately </w:t>
            </w:r>
            <w:r w:rsidRPr="00D36EF1">
              <w:rPr>
                <w:rFonts w:ascii="Avenir Book" w:hAnsi="Avenir Book"/>
                <w:sz w:val="18"/>
                <w:szCs w:val="18"/>
              </w:rPr>
              <w:t>informal jargon,</w:t>
            </w:r>
            <w:r w:rsidR="00466653" w:rsidRPr="00D36EF1">
              <w:rPr>
                <w:rFonts w:ascii="Avenir Book" w:hAnsi="Avenir Book"/>
                <w:sz w:val="18"/>
                <w:szCs w:val="18"/>
              </w:rPr>
              <w:t xml:space="preserve"> and incorrect spelling and</w:t>
            </w:r>
            <w:r w:rsidRPr="00D36EF1">
              <w:rPr>
                <w:rFonts w:ascii="Avenir Book" w:hAnsi="Avenir Book"/>
                <w:sz w:val="18"/>
                <w:szCs w:val="18"/>
              </w:rPr>
              <w:t xml:space="preserve"> mechanics.</w:t>
            </w:r>
          </w:p>
        </w:tc>
      </w:tr>
    </w:tbl>
    <w:p w14:paraId="3262D401" w14:textId="77777777" w:rsidR="00422D87" w:rsidRPr="001723A4" w:rsidRDefault="00422D87" w:rsidP="00212316">
      <w:pPr>
        <w:pStyle w:val="Heading1"/>
        <w:ind w:left="432" w:hanging="432"/>
        <w:rPr>
          <w:rFonts w:ascii="Avenir Book" w:hAnsi="Avenir Book" w:cs="Arial"/>
          <w:sz w:val="22"/>
          <w:szCs w:val="22"/>
        </w:rPr>
      </w:pPr>
      <w:r w:rsidRPr="00212316">
        <w:rPr>
          <w:rFonts w:ascii="Avenir Black" w:hAnsi="Avenir Black" w:cs="Arial"/>
          <w:b/>
          <w:sz w:val="20"/>
        </w:rPr>
        <w:t>Ø</w:t>
      </w:r>
      <w:r w:rsidRPr="001723A4">
        <w:rPr>
          <w:rFonts w:ascii="Avenir Book" w:hAnsi="Avenir Book" w:cs="Arial"/>
          <w:sz w:val="22"/>
          <w:szCs w:val="22"/>
        </w:rPr>
        <w:tab/>
      </w:r>
      <w:r w:rsidRPr="00A911D3">
        <w:rPr>
          <w:rFonts w:ascii="Avenir Book" w:hAnsi="Avenir Book" w:cs="Arial"/>
          <w:sz w:val="18"/>
          <w:szCs w:val="18"/>
        </w:rPr>
        <w:t>Severely lacking in understanding, a completely off topic response, or no more than a desperate attempt to write something—anything. Or…a blank paper—a sign of sober resignation.</w:t>
      </w:r>
      <w:r w:rsidRPr="001723A4">
        <w:rPr>
          <w:rFonts w:ascii="Avenir Book" w:hAnsi="Avenir Book" w:cs="Arial"/>
          <w:sz w:val="22"/>
          <w:szCs w:val="22"/>
        </w:rPr>
        <w:t xml:space="preserve"> </w:t>
      </w:r>
    </w:p>
    <w:p w14:paraId="146BFA77" w14:textId="77777777" w:rsidR="00422D87" w:rsidRPr="002A2A9D" w:rsidRDefault="00422D87" w:rsidP="009B7A07">
      <w:pPr>
        <w:rPr>
          <w:rFonts w:ascii="Microsoft Tai Le" w:hAnsi="Microsoft Tai Le" w:cs="Microsoft Sans Serif"/>
        </w:rPr>
      </w:pPr>
    </w:p>
    <w:sectPr w:rsidR="00422D87" w:rsidRPr="002A2A9D" w:rsidSect="00A911D3">
      <w:headerReference w:type="default" r:id="rId7"/>
      <w:pgSz w:w="15840" w:h="12240" w:orient="landscape"/>
      <w:pgMar w:top="720" w:right="1008" w:bottom="720" w:left="1008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C0F4E" w14:textId="77777777" w:rsidR="0025504F" w:rsidRDefault="0025504F">
      <w:r>
        <w:separator/>
      </w:r>
    </w:p>
  </w:endnote>
  <w:endnote w:type="continuationSeparator" w:id="0">
    <w:p w14:paraId="2C22C1AB" w14:textId="77777777" w:rsidR="0025504F" w:rsidRDefault="0025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obe Caslon Pro Bold">
    <w:altName w:val="Helvetica Neue Bold Condensed"/>
    <w:charset w:val="00"/>
    <w:family w:val="auto"/>
    <w:pitch w:val="variable"/>
    <w:sig w:usb0="03000000" w:usb1="00000000" w:usb2="00000000" w:usb3="00000000" w:csb0="00000001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46161" w14:textId="77777777" w:rsidR="0025504F" w:rsidRDefault="0025504F">
      <w:r>
        <w:separator/>
      </w:r>
    </w:p>
  </w:footnote>
  <w:footnote w:type="continuationSeparator" w:id="0">
    <w:p w14:paraId="59AD3641" w14:textId="77777777" w:rsidR="0025504F" w:rsidRDefault="002550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96C42" w14:textId="4108A9CF" w:rsidR="0025504F" w:rsidRPr="002A2A9D" w:rsidRDefault="0025504F">
    <w:pPr>
      <w:pStyle w:val="Header"/>
      <w:ind w:left="-288"/>
      <w:rPr>
        <w:rFonts w:ascii="Microsoft Tai Le" w:hAnsi="Microsoft Tai Le"/>
        <w:sz w:val="16"/>
      </w:rPr>
    </w:pPr>
    <w:r w:rsidRPr="002A2A9D">
      <w:rPr>
        <w:rFonts w:ascii="Microsoft Tai Le" w:hAnsi="Microsoft Tai Le"/>
        <w:sz w:val="16"/>
      </w:rPr>
      <w:t>&lt;CHS Arg.Rubric.Landscape March2014.docx&gt;</w:t>
    </w:r>
    <w:r w:rsidRPr="002A2A9D">
      <w:rPr>
        <w:rFonts w:ascii="Microsoft Tai Le" w:hAnsi="Microsoft Tai Le"/>
        <w:sz w:val="16"/>
      </w:rPr>
      <w:tab/>
    </w:r>
    <w:r w:rsidRPr="002A2A9D">
      <w:rPr>
        <w:rFonts w:ascii="Microsoft Tai Le" w:hAnsi="Microsoft Tai Le"/>
        <w:sz w:val="16"/>
      </w:rPr>
      <w:tab/>
      <w:t xml:space="preserve">            </w:t>
    </w:r>
    <w:r>
      <w:rPr>
        <w:rFonts w:ascii="Microsoft Tai Le" w:hAnsi="Microsoft Tai Le"/>
        <w:sz w:val="16"/>
      </w:rPr>
      <w:tab/>
    </w:r>
    <w:r>
      <w:rPr>
        <w:rFonts w:ascii="Microsoft Tai Le" w:hAnsi="Microsoft Tai Le"/>
        <w:sz w:val="16"/>
      </w:rPr>
      <w:tab/>
    </w:r>
    <w:r>
      <w:rPr>
        <w:rFonts w:ascii="Microsoft Tai Le" w:hAnsi="Microsoft Tai Le"/>
        <w:sz w:val="16"/>
      </w:rPr>
      <w:tab/>
    </w:r>
    <w:r>
      <w:rPr>
        <w:rFonts w:ascii="Microsoft Tai Le" w:hAnsi="Microsoft Tai Le"/>
        <w:sz w:val="16"/>
      </w:rPr>
      <w:tab/>
    </w:r>
    <w:r>
      <w:rPr>
        <w:rFonts w:ascii="Microsoft Tai Le" w:hAnsi="Microsoft Tai Le"/>
        <w:sz w:val="16"/>
      </w:rPr>
      <w:tab/>
    </w:r>
    <w:r>
      <w:rPr>
        <w:rFonts w:ascii="Microsoft Tai Le" w:hAnsi="Microsoft Tai Le"/>
        <w:sz w:val="16"/>
      </w:rPr>
      <w:tab/>
    </w:r>
    <w:r w:rsidRPr="002A2A9D">
      <w:rPr>
        <w:rFonts w:ascii="Microsoft Tai Le" w:hAnsi="Microsoft Tai Le"/>
        <w:sz w:val="16"/>
      </w:rPr>
      <w:t xml:space="preserve"> Rev. 3/5/14</w:t>
    </w:r>
  </w:p>
  <w:p w14:paraId="07BB2D5F" w14:textId="77777777" w:rsidR="0025504F" w:rsidRDefault="0025504F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7E"/>
    <w:rsid w:val="00042822"/>
    <w:rsid w:val="000A0659"/>
    <w:rsid w:val="000E2638"/>
    <w:rsid w:val="000F2E2A"/>
    <w:rsid w:val="0011342B"/>
    <w:rsid w:val="001239F0"/>
    <w:rsid w:val="00155212"/>
    <w:rsid w:val="001723A4"/>
    <w:rsid w:val="001B0E4F"/>
    <w:rsid w:val="001D0AD4"/>
    <w:rsid w:val="001E39E2"/>
    <w:rsid w:val="00212316"/>
    <w:rsid w:val="00245C49"/>
    <w:rsid w:val="0025504F"/>
    <w:rsid w:val="00255CCA"/>
    <w:rsid w:val="00272AE9"/>
    <w:rsid w:val="00296D19"/>
    <w:rsid w:val="002A2A9D"/>
    <w:rsid w:val="002A5ECF"/>
    <w:rsid w:val="003912AF"/>
    <w:rsid w:val="003B0528"/>
    <w:rsid w:val="003D6F95"/>
    <w:rsid w:val="00407F7E"/>
    <w:rsid w:val="00416AF6"/>
    <w:rsid w:val="00422D87"/>
    <w:rsid w:val="004433C0"/>
    <w:rsid w:val="0044410D"/>
    <w:rsid w:val="004534DA"/>
    <w:rsid w:val="00466653"/>
    <w:rsid w:val="004C788A"/>
    <w:rsid w:val="005A5D21"/>
    <w:rsid w:val="005D5B8C"/>
    <w:rsid w:val="005F6393"/>
    <w:rsid w:val="006530EF"/>
    <w:rsid w:val="00666678"/>
    <w:rsid w:val="0067070E"/>
    <w:rsid w:val="006B4E2B"/>
    <w:rsid w:val="007423ED"/>
    <w:rsid w:val="00743584"/>
    <w:rsid w:val="00757203"/>
    <w:rsid w:val="00762CA2"/>
    <w:rsid w:val="00777B99"/>
    <w:rsid w:val="007C6263"/>
    <w:rsid w:val="0081448C"/>
    <w:rsid w:val="008150A7"/>
    <w:rsid w:val="00822601"/>
    <w:rsid w:val="008800FB"/>
    <w:rsid w:val="008B3C67"/>
    <w:rsid w:val="008B3FE6"/>
    <w:rsid w:val="008D5EF9"/>
    <w:rsid w:val="009A4270"/>
    <w:rsid w:val="009B7A07"/>
    <w:rsid w:val="009C397E"/>
    <w:rsid w:val="00A004A6"/>
    <w:rsid w:val="00A014AD"/>
    <w:rsid w:val="00A1254E"/>
    <w:rsid w:val="00A249F8"/>
    <w:rsid w:val="00A32B98"/>
    <w:rsid w:val="00A73E7B"/>
    <w:rsid w:val="00A76C30"/>
    <w:rsid w:val="00A77FD0"/>
    <w:rsid w:val="00A825EE"/>
    <w:rsid w:val="00A911D3"/>
    <w:rsid w:val="00AE6CEF"/>
    <w:rsid w:val="00B54474"/>
    <w:rsid w:val="00BC5A69"/>
    <w:rsid w:val="00BD25C7"/>
    <w:rsid w:val="00BF58C5"/>
    <w:rsid w:val="00C33E3D"/>
    <w:rsid w:val="00C456C5"/>
    <w:rsid w:val="00C70193"/>
    <w:rsid w:val="00C71B71"/>
    <w:rsid w:val="00C963C5"/>
    <w:rsid w:val="00CA5655"/>
    <w:rsid w:val="00CD09E4"/>
    <w:rsid w:val="00D04A14"/>
    <w:rsid w:val="00D36EF1"/>
    <w:rsid w:val="00D5166B"/>
    <w:rsid w:val="00D6327A"/>
    <w:rsid w:val="00D776CB"/>
    <w:rsid w:val="00D97279"/>
    <w:rsid w:val="00DD3120"/>
    <w:rsid w:val="00E80FED"/>
    <w:rsid w:val="00E904F5"/>
    <w:rsid w:val="00E9525C"/>
    <w:rsid w:val="00EE2D64"/>
    <w:rsid w:val="00EF537B"/>
    <w:rsid w:val="00F16527"/>
    <w:rsid w:val="00F511F4"/>
    <w:rsid w:val="00FA07F8"/>
    <w:rsid w:val="00F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DCEEA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288"/>
      <w:outlineLvl w:val="0"/>
    </w:pPr>
    <w:rPr>
      <w:rFonts w:ascii="Adobe Caslon Pro Bold" w:hAnsi="Adobe Caslon Pro 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22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288"/>
      <w:outlineLvl w:val="0"/>
    </w:pPr>
    <w:rPr>
      <w:rFonts w:ascii="Adobe Caslon Pro Bold" w:hAnsi="Adobe Caslon Pro 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22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603</Words>
  <Characters>3442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Freshman Reading Response Entry</vt:lpstr>
    </vt:vector>
  </TitlesOfParts>
  <Company>KS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Freshman Reading Response Entry</dc:title>
  <dc:subject/>
  <dc:creator>Diane Lee</dc:creator>
  <cp:keywords/>
  <cp:lastModifiedBy>Hoku AOLOA</cp:lastModifiedBy>
  <cp:revision>38</cp:revision>
  <cp:lastPrinted>2014-03-05T22:02:00Z</cp:lastPrinted>
  <dcterms:created xsi:type="dcterms:W3CDTF">2014-03-05T03:52:00Z</dcterms:created>
  <dcterms:modified xsi:type="dcterms:W3CDTF">2014-03-05T22:03:00Z</dcterms:modified>
</cp:coreProperties>
</file>